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B2" w:rsidRDefault="0008436C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6D54B2" w:rsidRDefault="0008436C">
      <w:pPr>
        <w:pStyle w:val="a9"/>
        <w:rPr>
          <w:b w:val="0"/>
        </w:rPr>
      </w:pPr>
      <w:r>
        <w:rPr>
          <w:b w:val="0"/>
        </w:rPr>
        <w:t>СПРАВКА</w:t>
      </w:r>
    </w:p>
    <w:p w:rsidR="006D54B2" w:rsidRDefault="0008436C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6D54B2" w:rsidRDefault="0008436C">
      <w:pPr>
        <w:jc w:val="center"/>
        <w:rPr>
          <w:sz w:val="28"/>
        </w:rPr>
      </w:pPr>
      <w:r>
        <w:rPr>
          <w:sz w:val="28"/>
        </w:rPr>
        <w:t>в УФНС России по Кировской области за июнь 2026 года.</w:t>
      </w:r>
    </w:p>
    <w:p w:rsidR="006D54B2" w:rsidRDefault="006D54B2">
      <w:pPr>
        <w:jc w:val="both"/>
        <w:rPr>
          <w:sz w:val="28"/>
        </w:rPr>
      </w:pPr>
    </w:p>
    <w:p w:rsidR="006D54B2" w:rsidRDefault="0008436C">
      <w:pPr>
        <w:ind w:left="851"/>
        <w:jc w:val="center"/>
        <w:rPr>
          <w:b/>
          <w:sz w:val="28"/>
        </w:rPr>
      </w:pPr>
      <w:r>
        <w:rPr>
          <w:b/>
          <w:sz w:val="28"/>
        </w:rPr>
        <w:t>1. Информация о количестве и тематике поступивших обращений граждан</w:t>
      </w:r>
    </w:p>
    <w:p w:rsidR="006D54B2" w:rsidRDefault="0008436C">
      <w:pPr>
        <w:spacing w:before="120"/>
        <w:ind w:firstLine="851"/>
        <w:jc w:val="both"/>
        <w:rPr>
          <w:sz w:val="28"/>
        </w:rPr>
      </w:pPr>
      <w:r>
        <w:rPr>
          <w:sz w:val="28"/>
        </w:rPr>
        <w:t xml:space="preserve">В УФНС России по Кировской области (далее - Управление) в июне 2026 года поступило </w:t>
      </w:r>
      <w:r>
        <w:rPr>
          <w:b/>
          <w:sz w:val="28"/>
        </w:rPr>
        <w:t xml:space="preserve">3217 </w:t>
      </w:r>
      <w:r>
        <w:rPr>
          <w:sz w:val="28"/>
        </w:rPr>
        <w:t xml:space="preserve">обращений граждан, организаций и общественных объединений, в том числе зарегистрировано в БД СЭД-Регион «Канцелярия ЗГ» - </w:t>
      </w:r>
      <w:r>
        <w:rPr>
          <w:b/>
          <w:sz w:val="28"/>
        </w:rPr>
        <w:t>831</w:t>
      </w:r>
      <w:r>
        <w:rPr>
          <w:sz w:val="28"/>
        </w:rPr>
        <w:t xml:space="preserve"> обращение, в прикладной подсистеме «Система обработки обращений налогоплательщиков» (далее - ПП СООН) – </w:t>
      </w:r>
      <w:r>
        <w:rPr>
          <w:b/>
          <w:sz w:val="28"/>
        </w:rPr>
        <w:t xml:space="preserve">2386 </w:t>
      </w:r>
      <w:r>
        <w:rPr>
          <w:sz w:val="28"/>
        </w:rPr>
        <w:t>обращений.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К аналогичному периоду прошлого года прослеживается увеличение количества обращений граждан, организаций и общественных объединений на 12,8 % (в июне 2025 года поступило – 2851 обращение). Увеличение количества обращений выявлено по тематикам: </w:t>
      </w:r>
      <w:r>
        <w:rPr>
          <w:i/>
          <w:sz w:val="28"/>
        </w:rPr>
        <w:t>Налогообложение доходов физических лиц</w:t>
      </w:r>
      <w:r>
        <w:rPr>
          <w:sz w:val="28"/>
        </w:rPr>
        <w:t xml:space="preserve">, </w:t>
      </w:r>
      <w:r>
        <w:rPr>
          <w:i/>
          <w:sz w:val="28"/>
        </w:rPr>
        <w:t>Налогообложение малого бизнеса, специальных налоговых режимов.</w:t>
      </w:r>
    </w:p>
    <w:p w:rsidR="006D54B2" w:rsidRDefault="0008436C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 xml:space="preserve">В отчетном периоде через электронные сервисы поступило </w:t>
      </w:r>
      <w:r>
        <w:rPr>
          <w:b/>
          <w:sz w:val="28"/>
        </w:rPr>
        <w:t>2869</w:t>
      </w:r>
      <w:r>
        <w:rPr>
          <w:sz w:val="28"/>
        </w:rPr>
        <w:t xml:space="preserve"> обращений (89,1 %), по системе межведомственного электронного документооборота – </w:t>
      </w:r>
      <w:r>
        <w:rPr>
          <w:b/>
          <w:sz w:val="28"/>
        </w:rPr>
        <w:t>40</w:t>
      </w:r>
      <w:r>
        <w:rPr>
          <w:sz w:val="28"/>
        </w:rPr>
        <w:t xml:space="preserve"> обращений (1,3 %), на бумажном носителе – </w:t>
      </w:r>
      <w:r>
        <w:rPr>
          <w:b/>
          <w:sz w:val="28"/>
        </w:rPr>
        <w:t>308</w:t>
      </w:r>
      <w:r>
        <w:rPr>
          <w:sz w:val="28"/>
        </w:rPr>
        <w:t xml:space="preserve"> обращений (9,6 %). </w:t>
      </w:r>
    </w:p>
    <w:p w:rsidR="006D54B2" w:rsidRDefault="0008436C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 xml:space="preserve">Из общего количества обращений, поступивших в Управление в отчетном периоде </w:t>
      </w:r>
      <w:r>
        <w:rPr>
          <w:b/>
          <w:sz w:val="28"/>
        </w:rPr>
        <w:t>2676</w:t>
      </w:r>
      <w:r>
        <w:rPr>
          <w:sz w:val="28"/>
        </w:rPr>
        <w:t xml:space="preserve"> (83,2 %) составили обращения физических лиц и индивидуальных предпринимателей, </w:t>
      </w:r>
      <w:r>
        <w:rPr>
          <w:b/>
          <w:sz w:val="28"/>
        </w:rPr>
        <w:t>541</w:t>
      </w:r>
      <w:r>
        <w:rPr>
          <w:sz w:val="28"/>
        </w:rPr>
        <w:t xml:space="preserve"> (16,8 %) - обращения юридических лиц.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>Наибольшее количество обращений, поступивших в Управление в июне 2026 года, составили обращения с тематикой: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i/>
          <w:sz w:val="28"/>
        </w:rPr>
        <w:t>Налогообложение доходов физических лиц</w:t>
      </w:r>
      <w:r>
        <w:rPr>
          <w:sz w:val="28"/>
        </w:rPr>
        <w:t xml:space="preserve"> – </w:t>
      </w:r>
      <w:r>
        <w:rPr>
          <w:b/>
          <w:sz w:val="28"/>
        </w:rPr>
        <w:t>602</w:t>
      </w:r>
      <w:r>
        <w:rPr>
          <w:sz w:val="28"/>
        </w:rPr>
        <w:t xml:space="preserve"> обращения (18,7 % от общего количества);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i/>
          <w:sz w:val="28"/>
        </w:rPr>
        <w:t>Налогообложение малого бизнеса, специальных налоговых режимов</w:t>
      </w:r>
      <w:r>
        <w:rPr>
          <w:sz w:val="28"/>
        </w:rPr>
        <w:t xml:space="preserve"> - </w:t>
      </w:r>
      <w:r>
        <w:rPr>
          <w:b/>
          <w:sz w:val="28"/>
        </w:rPr>
        <w:t>425</w:t>
      </w:r>
      <w:r>
        <w:rPr>
          <w:sz w:val="28"/>
        </w:rPr>
        <w:t xml:space="preserve"> обращений (13,2 %);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i/>
          <w:sz w:val="28"/>
        </w:rPr>
        <w:t>Состояния расчетов с бюджетом, а именно: Задолженность по налогам, сборам и взносам в бюджеты государственных внебюджетных фондов, Взыскание задолженности, Доступ к персонифицированной информации о состоянии расчета с бюджетом, Возврат (зачет) сумм налогов, сборов, пеней, штрафов</w:t>
      </w:r>
      <w:r>
        <w:rPr>
          <w:sz w:val="28"/>
        </w:rPr>
        <w:t xml:space="preserve"> – </w:t>
      </w:r>
      <w:r>
        <w:rPr>
          <w:b/>
          <w:sz w:val="28"/>
        </w:rPr>
        <w:t>362</w:t>
      </w:r>
      <w:r>
        <w:rPr>
          <w:sz w:val="28"/>
        </w:rPr>
        <w:t xml:space="preserve"> обращения (11,2 % от общего количества);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i/>
          <w:sz w:val="28"/>
        </w:rPr>
        <w:t>Учет налогоплательщиков/получение и отказ от ИНН</w:t>
      </w:r>
      <w:r>
        <w:rPr>
          <w:sz w:val="28"/>
        </w:rPr>
        <w:t xml:space="preserve"> – </w:t>
      </w:r>
      <w:r>
        <w:rPr>
          <w:b/>
          <w:sz w:val="28"/>
        </w:rPr>
        <w:t xml:space="preserve">357 </w:t>
      </w:r>
      <w:r>
        <w:rPr>
          <w:sz w:val="28"/>
        </w:rPr>
        <w:t>обращений (11 % от общего количества);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i/>
          <w:sz w:val="28"/>
        </w:rPr>
        <w:t xml:space="preserve">Контроль и надзор в налоговой сфере </w:t>
      </w:r>
      <w:r>
        <w:rPr>
          <w:sz w:val="28"/>
        </w:rPr>
        <w:t xml:space="preserve">– </w:t>
      </w:r>
      <w:r>
        <w:rPr>
          <w:b/>
          <w:sz w:val="28"/>
        </w:rPr>
        <w:t xml:space="preserve">234 </w:t>
      </w:r>
      <w:r>
        <w:rPr>
          <w:sz w:val="28"/>
        </w:rPr>
        <w:t>обращения (7,3 %).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Подробная статистика обращений, поступивших в Управление в июне 2026 года, в разрезе тематик приведена в приложении № 1. 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br w:type="page"/>
      </w:r>
    </w:p>
    <w:p w:rsidR="006D54B2" w:rsidRDefault="0008436C">
      <w:pPr>
        <w:tabs>
          <w:tab w:val="left" w:pos="3996"/>
        </w:tabs>
        <w:spacing w:before="120"/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2. Исполнительская дисциплина.</w:t>
      </w:r>
    </w:p>
    <w:p w:rsidR="006D54B2" w:rsidRDefault="006D54B2">
      <w:pPr>
        <w:pStyle w:val="Default"/>
        <w:ind w:firstLine="851"/>
        <w:jc w:val="center"/>
        <w:rPr>
          <w:sz w:val="28"/>
          <w:highlight w:val="yellow"/>
        </w:rPr>
      </w:pP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Из поступивших в отчетном периоде обращений на контроль поставлено </w:t>
      </w:r>
      <w:r>
        <w:rPr>
          <w:b/>
          <w:sz w:val="28"/>
        </w:rPr>
        <w:t>3217</w:t>
      </w:r>
      <w:r>
        <w:rPr>
          <w:sz w:val="28"/>
        </w:rPr>
        <w:t xml:space="preserve"> обращений. Также на рассмотрении в Управлении на начало июня 2026 года находилось </w:t>
      </w:r>
      <w:r>
        <w:rPr>
          <w:b/>
          <w:sz w:val="28"/>
        </w:rPr>
        <w:t>722</w:t>
      </w:r>
      <w:r>
        <w:rPr>
          <w:sz w:val="28"/>
        </w:rPr>
        <w:t xml:space="preserve"> обращения,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в более ранние сроки. Таким образом, в отчетном периоде на контроле находилось </w:t>
      </w:r>
      <w:r>
        <w:rPr>
          <w:b/>
          <w:sz w:val="28"/>
        </w:rPr>
        <w:t xml:space="preserve">3939 </w:t>
      </w:r>
      <w:r>
        <w:rPr>
          <w:sz w:val="28"/>
        </w:rPr>
        <w:t>обращений, что на 13,9 % больше, чем за аналогичный период 2025 года (на контроле находилось 3457</w:t>
      </w:r>
      <w:r>
        <w:rPr>
          <w:b/>
          <w:sz w:val="28"/>
        </w:rPr>
        <w:t xml:space="preserve"> </w:t>
      </w:r>
      <w:r>
        <w:rPr>
          <w:sz w:val="28"/>
        </w:rPr>
        <w:t xml:space="preserve">обращений). В другие налоговые органы для рассмотрения по подведомственности перенаправлено </w:t>
      </w:r>
      <w:r>
        <w:rPr>
          <w:b/>
          <w:sz w:val="28"/>
        </w:rPr>
        <w:t>144</w:t>
      </w:r>
      <w:r>
        <w:rPr>
          <w:sz w:val="28"/>
        </w:rPr>
        <w:t xml:space="preserve"> обращения.</w:t>
      </w:r>
    </w:p>
    <w:p w:rsidR="006D54B2" w:rsidRDefault="0008436C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Управление ежемесячно до 5 числа месяца, следующего за отчетным периодом, выгружает информацию о результатах рассмотрения обращений граждан из ПК СЭД-Регион, ПП СООН в раздел «Результаты рассмотрения обращений» на закрытый информационный ресурс ССТУ.РФ.</w:t>
      </w:r>
      <w:proofErr w:type="gramEnd"/>
      <w:r>
        <w:rPr>
          <w:sz w:val="28"/>
        </w:rPr>
        <w:t xml:space="preserve"> Наполняемость ресурса контролируется Управлением Президента Российской Федерации по работе с обращениями граждан и организаций.</w:t>
      </w:r>
    </w:p>
    <w:p w:rsidR="006D54B2" w:rsidRDefault="0008436C">
      <w:pPr>
        <w:pStyle w:val="23"/>
        <w:ind w:firstLine="851"/>
        <w:jc w:val="both"/>
      </w:pPr>
      <w:r>
        <w:t xml:space="preserve">Нарушений исполнительской дисциплины в Управлении не выявлено. Обращения граждан, перенаправленные в наш адрес из ФНС России для рассмотрения и ответа, в обязательном порядке ставятся на контроль и считаются исполненными только при направлении в ФНС России копии ответа заявителю. </w:t>
      </w:r>
    </w:p>
    <w:p w:rsidR="006D54B2" w:rsidRDefault="006D54B2">
      <w:pPr>
        <w:pStyle w:val="23"/>
        <w:ind w:firstLine="851"/>
        <w:jc w:val="both"/>
      </w:pPr>
    </w:p>
    <w:p w:rsidR="006D54B2" w:rsidRDefault="0008436C">
      <w:pPr>
        <w:pStyle w:val="ad"/>
        <w:ind w:firstLine="851"/>
        <w:jc w:val="center"/>
        <w:rPr>
          <w:b/>
        </w:rPr>
      </w:pPr>
      <w:r>
        <w:rPr>
          <w:b/>
        </w:rPr>
        <w:t>3. Личный прием.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>Одной из составляющих работы Управления является личный прием граждан.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В июне 2026 года на личный прием к руководству Управления обратился трое граждан по вопросам: </w:t>
      </w:r>
      <w:r>
        <w:rPr>
          <w:rFonts w:ascii="Times New Roman CYR" w:hAnsi="Times New Roman CYR"/>
          <w:i/>
          <w:sz w:val="28"/>
        </w:rPr>
        <w:t xml:space="preserve">Контроль исполнения налогового законодательства физическими и юридическими лицами, Контроль и надзор в налоговой сфере, Трудоустройство и занятость населения (за исключением международного сотрудничества). </w:t>
      </w:r>
      <w:proofErr w:type="gramStart"/>
      <w:r>
        <w:rPr>
          <w:sz w:val="28"/>
        </w:rPr>
        <w:t>Обратившимся</w:t>
      </w:r>
      <w:proofErr w:type="gramEnd"/>
      <w:r>
        <w:rPr>
          <w:sz w:val="28"/>
        </w:rPr>
        <w:t>, с их согласия, уполномоченными должностными лицами Управления, в ходе личного приема, даны устные разъяснения на поставленные вопросы.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В июне 2026 года в Управление обратилось </w:t>
      </w:r>
      <w:r>
        <w:rPr>
          <w:b/>
          <w:sz w:val="28"/>
        </w:rPr>
        <w:t>58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налогоплательщиков по вопросам урегулирования задолженности, порядке представления декларации по форме 3-НДФЛ и получения имущественных, социальных вычетов налоговых вычетов, в том числе в упрощенном порядке, декларирования доходов, подключения к ЛК ФЛ, получения льгот по имущественным налогам, применения </w:t>
      </w:r>
      <w:proofErr w:type="spellStart"/>
      <w:r>
        <w:rPr>
          <w:sz w:val="28"/>
        </w:rPr>
        <w:t>спецрежимов</w:t>
      </w:r>
      <w:proofErr w:type="spellEnd"/>
      <w:r>
        <w:rPr>
          <w:sz w:val="28"/>
        </w:rPr>
        <w:t>.</w:t>
      </w:r>
    </w:p>
    <w:p w:rsidR="006D54B2" w:rsidRDefault="0008436C">
      <w:pPr>
        <w:ind w:firstLine="900"/>
        <w:jc w:val="both"/>
        <w:rPr>
          <w:sz w:val="28"/>
        </w:rPr>
      </w:pPr>
      <w:proofErr w:type="gramStart"/>
      <w:r>
        <w:rPr>
          <w:sz w:val="28"/>
        </w:rPr>
        <w:t xml:space="preserve">За предоставлением государственных услуг, в операционные залы Управления обратилось </w:t>
      </w:r>
      <w:r>
        <w:rPr>
          <w:b/>
          <w:sz w:val="28"/>
        </w:rPr>
        <w:t>6659</w:t>
      </w:r>
      <w:r>
        <w:rPr>
          <w:sz w:val="28"/>
        </w:rPr>
        <w:t xml:space="preserve"> налогоплательщиков по вопросам: подключение к личному кабинету физического лица; льготы по имущественным налогам физических лиц; вопросы по ЕНС (причины возникновения отрицательного сальдо, выдача квитанций на оплату задолженности ЕНС); получение налоговых вычетов по НДФЛ, порядок заполнения налоговых деклараций; электронные сервисы (разблокировка счета, получение выписки ЕГРН);</w:t>
      </w:r>
      <w:proofErr w:type="gramEnd"/>
      <w:r>
        <w:rPr>
          <w:sz w:val="28"/>
        </w:rPr>
        <w:t xml:space="preserve"> декларирование доходов, сроки уплаты, реквизиты; электронные сервисы (разблокировка счета, получение выписки ЕГРН); внесение изменений в ЕГРЮЛ/ЕГРИП; перерегистрация ККТ.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Для получения устных консультаций по телефону в отделы оказания государственных услуг Управления обратилось </w:t>
      </w:r>
      <w:r>
        <w:rPr>
          <w:b/>
          <w:sz w:val="28"/>
        </w:rPr>
        <w:t xml:space="preserve">847 </w:t>
      </w:r>
      <w:r>
        <w:rPr>
          <w:sz w:val="28"/>
        </w:rPr>
        <w:t xml:space="preserve">граждан, в том числе </w:t>
      </w:r>
      <w:r>
        <w:rPr>
          <w:b/>
          <w:sz w:val="28"/>
        </w:rPr>
        <w:t>4</w:t>
      </w:r>
      <w:r>
        <w:rPr>
          <w:sz w:val="28"/>
        </w:rPr>
        <w:t xml:space="preserve"> - через единый Контакт-центр по телефону 8-800-2222222.</w:t>
      </w:r>
    </w:p>
    <w:p w:rsidR="006D54B2" w:rsidRDefault="0008436C">
      <w:pPr>
        <w:ind w:firstLine="851"/>
        <w:jc w:val="both"/>
        <w:rPr>
          <w:sz w:val="28"/>
        </w:rPr>
      </w:pPr>
      <w:r>
        <w:rPr>
          <w:sz w:val="28"/>
        </w:rPr>
        <w:t xml:space="preserve">В Управлении круглосуточно осуществляется прием обращений абонентов в автоматическом режиме с записью сообщения на автоответчик по «телефону доверия». </w:t>
      </w:r>
    </w:p>
    <w:p w:rsidR="006D54B2" w:rsidRDefault="006D54B2">
      <w:pPr>
        <w:ind w:firstLine="851"/>
        <w:jc w:val="both"/>
        <w:rPr>
          <w:sz w:val="28"/>
        </w:rPr>
      </w:pPr>
    </w:p>
    <w:p w:rsidR="006768A4" w:rsidRDefault="006768A4">
      <w:pPr>
        <w:ind w:firstLine="851"/>
        <w:jc w:val="both"/>
        <w:rPr>
          <w:sz w:val="28"/>
        </w:rPr>
      </w:pPr>
    </w:p>
    <w:p w:rsidR="006768A4" w:rsidRDefault="006768A4" w:rsidP="006768A4">
      <w:pPr>
        <w:pStyle w:val="23"/>
        <w:ind w:firstLine="851"/>
        <w:jc w:val="right"/>
        <w:rPr>
          <w:sz w:val="20"/>
        </w:rPr>
      </w:pPr>
      <w:r>
        <w:rPr>
          <w:sz w:val="20"/>
        </w:rPr>
        <w:t>Приложение №1</w:t>
      </w:r>
    </w:p>
    <w:p w:rsidR="006768A4" w:rsidRDefault="006768A4">
      <w:pPr>
        <w:ind w:firstLine="851"/>
        <w:jc w:val="both"/>
        <w:rPr>
          <w:sz w:val="28"/>
        </w:rPr>
      </w:pPr>
      <w:bookmarkStart w:id="0" w:name="_GoBack"/>
      <w:bookmarkEnd w:id="0"/>
    </w:p>
    <w:p w:rsidR="0008436C" w:rsidRPr="0008436C" w:rsidRDefault="0008436C" w:rsidP="0008436C">
      <w:pPr>
        <w:jc w:val="center"/>
        <w:rPr>
          <w:sz w:val="27"/>
        </w:rPr>
      </w:pPr>
      <w:r w:rsidRPr="0008436C">
        <w:rPr>
          <w:sz w:val="27"/>
        </w:rPr>
        <w:t>СПРАВКА</w:t>
      </w:r>
    </w:p>
    <w:p w:rsidR="0008436C" w:rsidRPr="0008436C" w:rsidRDefault="0008436C" w:rsidP="0008436C">
      <w:pPr>
        <w:jc w:val="center"/>
        <w:rPr>
          <w:sz w:val="26"/>
        </w:rPr>
      </w:pPr>
      <w:r w:rsidRPr="0008436C">
        <w:rPr>
          <w:sz w:val="26"/>
        </w:rPr>
        <w:t xml:space="preserve">по тематике обращений граждан, </w:t>
      </w:r>
      <w:proofErr w:type="gramStart"/>
      <w:r w:rsidRPr="0008436C">
        <w:rPr>
          <w:sz w:val="26"/>
        </w:rPr>
        <w:t>поступившим</w:t>
      </w:r>
      <w:proofErr w:type="gramEnd"/>
      <w:r w:rsidRPr="0008436C">
        <w:rPr>
          <w:sz w:val="26"/>
        </w:rPr>
        <w:t xml:space="preserve"> в Управление за июнь 2026 года</w:t>
      </w:r>
    </w:p>
    <w:p w:rsidR="0008436C" w:rsidRPr="0008436C" w:rsidRDefault="0008436C" w:rsidP="0008436C">
      <w:pPr>
        <w:jc w:val="center"/>
        <w:rPr>
          <w:sz w:val="25"/>
        </w:rPr>
      </w:pPr>
      <w:r w:rsidRPr="0008436C"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08436C" w:rsidRPr="0008436C" w:rsidRDefault="0008436C" w:rsidP="0008436C">
      <w:pPr>
        <w:jc w:val="center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56"/>
        <w:gridCol w:w="6608"/>
        <w:gridCol w:w="844"/>
      </w:tblGrid>
      <w:tr w:rsidR="0008436C" w:rsidRPr="0008436C" w:rsidTr="009130BC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center"/>
            </w:pPr>
            <w:r w:rsidRPr="0008436C">
              <w:t>Код</w:t>
            </w:r>
          </w:p>
        </w:tc>
        <w:tc>
          <w:tcPr>
            <w:tcW w:w="6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center"/>
            </w:pPr>
            <w:r w:rsidRPr="0008436C">
              <w:t>Наименование тематики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Кол-во</w:t>
            </w:r>
          </w:p>
        </w:tc>
      </w:tr>
      <w:tr w:rsidR="0008436C" w:rsidRPr="0008436C" w:rsidTr="009130BC">
        <w:trPr>
          <w:trHeight w:val="27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  <w:tc>
          <w:tcPr>
            <w:tcW w:w="6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center"/>
            </w:pPr>
            <w:r w:rsidRPr="0008436C"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center"/>
            </w:pPr>
            <w:r w:rsidRPr="0008436C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center"/>
            </w:pPr>
            <w:r w:rsidRPr="0008436C">
              <w:t>3</w:t>
            </w:r>
          </w:p>
        </w:tc>
      </w:tr>
      <w:tr w:rsidR="0008436C" w:rsidRPr="0008436C" w:rsidTr="009130BC">
        <w:trPr>
          <w:trHeight w:val="52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r w:rsidRPr="0008436C">
              <w:t>0001.0000.0000.0000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pPr>
              <w:jc w:val="center"/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0001.0002.0000.0000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0001.0002.0023.0000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0001.0002.0023.0062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0001.0002.0023.0063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Работа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0001.0002.0023.0063.0102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0001.0002.0023.0063.0103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25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0001.0002.0023.0063.0104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26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0001.0002.0023.0063.0105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20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0001.0002.0023.0063.0106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0001.0002.0023.0064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0001.0002.0023.0065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Деятельность общественного совета при органе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0001.0002.0024.0000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Поступление на государственную службу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Прохождение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0001.0002.0024.0069.0077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Назначение на 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lastRenderedPageBreak/>
              <w:t>0001.0002.0024.0069.0078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0001.0002.0024.0069.0079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Аттестация или квалификационный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0001.0002.0024.0069.0080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Профессиональное развитие государственных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0001.0002.0024.0069.0081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Кадровая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0001.0002.0024.0069.0082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Полномочия государственных служащих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Использование служебных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Выполнение требований к служебному поведению гражданского служащего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/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Соблюдение служебной дисциплины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Проведение аттестации гражданских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Урегулирование конфликта интересов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0001.0002.0024.0083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Разрешение индивидуальных служебных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0001.0002.0025.0000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0001.0002.0025.0084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0001.0002.0025.0092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Государственные и муниципальные услуги (многофункциональные центры)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0001.0002.0025.0106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0001.0002.0025.0114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0001.0002.0025.0120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Цены и ценообразование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0001.0002.0027.0000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Принятое по обращению решение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Действие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Результаты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0001.0002.0027.0126*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Отсутствует адресат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0001.0002.0027.0127*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0001.0002.0027.0128*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Некорректные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Обращения, не поддающиеся прочтению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0001.0002.0027.0130*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Переписка прекращена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Прекращение рассмотрения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89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Предоставление дополнительных документов 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62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101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Предоставление ответа, размещенного на официальном сайте в сети «Интернет»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lastRenderedPageBreak/>
              <w:t>0001.0002.0027.0137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Личный прием руководителями федеральных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Личный прием иностранных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Благодарности, пожелания сотрудникам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Благодарности, приглашения, поздравления из зарубежных стран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Подарки, книги, фотографии, автографы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0001.0002.0027.0158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0001.0020.0000.0000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0001.0020.0191.0176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0001.0003.0000.0000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0001.0003.0030.0000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0001.0003.0030.0202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104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0001.0003.0030.0471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0001.0003.0031.0000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0001.0003.0031.0203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20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0001.0003.0037.0000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0001.0003.0037.0209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0001.0003.0037.0210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0001.0003.0037.0213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Эффективность использования государственного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0001.0003.0041.0219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r w:rsidRPr="0008436C">
              <w:t>0002.0000.0000.0000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pPr>
              <w:jc w:val="center"/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0002.0004.0000.0000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0002.0004.0048.0000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0002.0004.0048.0232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0002.0006.0000.0000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0002.0006.0064.0000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0002.0006.0064.0249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Индексация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lastRenderedPageBreak/>
              <w:t>0002.0006.0064.0250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0002.0006.0065.0000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Нормативное правовое регулирование в сфере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 xml:space="preserve">Надзор и </w:t>
            </w:r>
            <w:proofErr w:type="gramStart"/>
            <w:r w:rsidRPr="0008436C">
              <w:t>контроль за</w:t>
            </w:r>
            <w:proofErr w:type="gramEnd"/>
            <w:r w:rsidRPr="0008436C">
              <w:t xml:space="preserve"> соблюдением трудового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Дисциплина труда. Привлечение к дисциплинарной 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0002.0006.0065.0269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Материальная и моральная мотивация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0002.0007.0000.0000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0002.0007.0066.0000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Общие положения</w:t>
            </w:r>
            <w:r w:rsidRPr="0008436C">
              <w:rPr>
                <w:color w:val="800000"/>
              </w:rPr>
              <w:t xml:space="preserve"> </w:t>
            </w:r>
            <w:r w:rsidRPr="0008436C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0002.0007.0066.0271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0002.0007.0067.0000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0002.0007.0067.0274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0002.0007.0068.0000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0002.0007.0068.0279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53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0002.0007.0069.0000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Трудовой стаж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0002.0007.0069.0280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Трудовой стаж и трудовые книжки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0002.0007.0071.0282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Назначение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0002.0007.0071.0283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Перерасчет размеров пенсий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0002.0007.0072.0000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0002.0007.0072.0288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Просьбы об оказании финансовой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0002.0007.0072.0291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0002.0007.0074.0000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lastRenderedPageBreak/>
              <w:t>0002.0007.0074.0300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0002.0007.0074.0318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0002.0013.0000.0000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0002.0013.0141.0000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Культура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0002.0013.0141.0367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0002.0013.0142.0000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0002.0013.0142.0385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Взаимодействие граждан и организаций со средствами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0002.0014.0000.0000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0002.0014.0143.0000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0002.0014.0143.0389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0002.0014.0143.0390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0002.0014.0143.0413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0002.0014.0143.0414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0002.0014.0143.0429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Государственный контроль и надзор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0002.0014.0143.0431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color w:val="0000FF"/>
              </w:rPr>
            </w:pPr>
            <w:r w:rsidRPr="0008436C">
              <w:rPr>
                <w:color w:val="0000FF"/>
              </w:rPr>
              <w:t>Курортное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0002.0014.0143.0431.0050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медицинская профилактика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0002.0014.0143.0431.0051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медицинская помощь и лечение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r w:rsidRPr="0008436C">
              <w:t>0003.0000.0000.0000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pPr>
              <w:jc w:val="center"/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0003.0008.0000.0000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0003.0008.0077.0000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0003.0008.0077.0457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Стратегия и перспективы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0003.0008.0079.0000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0003.0008.0079.0503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Игорный бизнес. Лотереи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0003.0008.0086.0000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Государственная политика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Налоговые преференции и льготы физическим лицам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50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0003.0008.0086.0539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Водный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15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 на добавленную стоимость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90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 на добычу полезных ископаемых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Транспортный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59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602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 на прибыль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5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Госпошлины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7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327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0003.0008.0086.0548.0093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Налогообложение малого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0003.0008.0086.0548.0094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Налог на профессиональный доход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38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0003.0008.0086.0548.0095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Иные специальные налоговые режимы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28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Юридические вопросы по налогам и сборам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Налогообложение алкогольной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Учет налогоплательщиков. Получение и отказ от ИНН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357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Организация работы с налогоплательщиками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17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lastRenderedPageBreak/>
              <w:t>0003.0008.0086.0553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Актуализация сведений об объектах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146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Получение налоговых уведомлений об уплате налога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Налоговая отчетность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Контроль и надзор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234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38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24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0003.0008.0086.0558.0096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0003.0008.0086.0558.0097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0003.0008.0086.0558.0098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0003.0008.0086.0558.0099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0003.0008.0086.0558.0100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0003.0008.0086.0558.0101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0003.0008.0086.0558.0107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241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4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Уклонение от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29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46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6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Оказание услуг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Электронный документооборот между хозяйствующими субъектами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Предоставление сведений из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Предоставление услуг органов ЗАГС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Электронные сервисы на портале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0003.0008.0086.0562.0090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Предоставление сведений из ЕРН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Маркировка товаров контрольными (идентификационными)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34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109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Регистрация физических лиц в качестве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38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0003.0008.0086.0567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 xml:space="preserve">Надзор в области организации и проведения азартных игр и </w:t>
            </w:r>
            <w:r w:rsidRPr="0008436C">
              <w:lastRenderedPageBreak/>
              <w:t>лотерей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lastRenderedPageBreak/>
              <w:t>0003.0008.0086.0568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0003.0008.0086.0568.0091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Регистрация контрольно-кассовой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0003.0008.0086.0568.0092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i/>
                <w:color w:val="0000FF"/>
              </w:rPr>
            </w:pPr>
            <w:r w:rsidRPr="0008436C">
              <w:rPr>
                <w:i/>
                <w:color w:val="0000FF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32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0003.0008.0086.1198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0003.0008.0087.0000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0003.0008.0087.0580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Банковское регулирование и надзор за деятельностью кредитных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0003.0008.0088.0000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0003.0008.0088.0603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0003.0008.0089.0000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0003.0008.0089.0621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Валютный рынок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0003.0008.0089.0622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Валютное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0003.0008.0089.0623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0003.0008.0089.0624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21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0003.0008.0092.0000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0003.0008.0092.0628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Проверка деятельности хозяйствующих субъектов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0003.0009.0000.0000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0003.0009.0094.0000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0003.0009.0094.0668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 xml:space="preserve">Работа </w:t>
            </w:r>
            <w:proofErr w:type="spellStart"/>
            <w:r w:rsidRPr="0008436C">
              <w:t>Росреестра</w:t>
            </w:r>
            <w:proofErr w:type="spellEnd"/>
            <w:r w:rsidRPr="0008436C">
              <w:t xml:space="preserve"> в федеральных округах и в субъектах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0003.0009.0096.0000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0003.0009.0096.0674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Нормативное правовое регулирование строительной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0003.0009.0098.0000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0003.0009.0098.0723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0003.0009.0098.0728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0003.0009.0099.0000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0003.0009.0099.0742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0003.0009.0099.0749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Программа по утилизации старых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0003.0009.0100.0000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0003.0009.0100.0750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Государственное регулирование деятельности в области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0003.0009.0100.0754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Оказание услуг почтовой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0003.0009.0100.0760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0003.0009.0100.0765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0003.0009.0102.0000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0003.0009.0102.0771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0003.0009.0102.0772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lastRenderedPageBreak/>
              <w:t>0003.0010.0000.0000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0003.0010.0112.0000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0003.0010.0112.0787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0003.0010.0116.0000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0003.0010.0116.0791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Утилизационный сбор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0003.0010.0120.0000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0003.0010.0120.0801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Применение косвенных (внутренних) налогов при экспорте и импорте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0003.0010.0121.0000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0003.0010.0121.0802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Таможенное регулирование и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0003.0011.0000.0000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0003.0011.0122.0000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0003.0011.0122.0828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Законодательство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0003.0011.0123.0000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0003.0011.0123.0848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0003.0012.0000.0000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0003.0012.0132.0000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0003.0012.0132.0877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Оказание услуг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  <w:r w:rsidRPr="0008436C">
              <w:t>2</w:t>
            </w: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0003.0012.0133.0000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0003.0012.0133.0879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Электронное правительство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0003.0012.0134.0000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0003.0012.0134.0880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Архивный фон. Архивы. Структура архивов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0003.0012.0134.0881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r w:rsidRPr="0008436C">
              <w:t>0004.0000.0000.0000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pPr>
              <w:jc w:val="center"/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0004.0016.0000.0000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0004.0016.0162.0000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0004.0016.0162.0995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Недружественное поглощение и захват предприятий (</w:t>
            </w:r>
            <w:proofErr w:type="spellStart"/>
            <w:r w:rsidRPr="0008436C">
              <w:t>рейдерство</w:t>
            </w:r>
            <w:proofErr w:type="spellEnd"/>
            <w:r w:rsidRPr="0008436C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0004.0016.0162.0996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Преступления против собственности (государственной, частной, личной)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Борьба с коррупцией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0004.0016.0162.1015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Ответственность за нарушение в сфере ЖКХ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Паспортная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Регистрация по месту жительства и пребывания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0004.0016.0162.1022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0004.0018.0000.0000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632423"/>
              </w:rPr>
            </w:pPr>
            <w:r w:rsidRPr="0008436C">
              <w:rPr>
                <w:b/>
                <w:color w:val="632423"/>
              </w:rPr>
              <w:t>Правосудие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0004.0018.0171.0000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lastRenderedPageBreak/>
              <w:t>0004.0018.0171.1059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Обжалование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0004.0018.0171.1070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6C" w:rsidRPr="0008436C" w:rsidRDefault="0008436C" w:rsidP="0008436C">
            <w:r w:rsidRPr="0008436C">
              <w:t>0004.0018.0171.1075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0004.0018.0171.1081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r w:rsidRPr="0008436C">
              <w:t>0005.0000.0000.0000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8436C" w:rsidRPr="0008436C" w:rsidRDefault="0008436C" w:rsidP="0008436C">
            <w:pPr>
              <w:jc w:val="center"/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r w:rsidRPr="0008436C">
              <w:t>0005.0005.0000.0000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0005.0005.0055.0000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0005.0005.0055.1131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Выделение жилья молодым семьям, специалистам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0005.0005.0055.1142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Служебные жилые помещения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0005.0005.0056.0000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0005.0005.0056.1149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8436C" w:rsidRPr="0008436C" w:rsidRDefault="0008436C" w:rsidP="0008436C">
            <w:r w:rsidRPr="0008436C">
              <w:t>0005.0005.0057.0000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  <w:color w:val="800000"/>
              </w:rPr>
            </w:pPr>
            <w:r w:rsidRPr="0008436C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0005.0005.0057.1177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Участие в долевом строительстве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0005.0005.0057.1179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r w:rsidRPr="0008436C">
              <w:t>Предоставление субсидий на жилье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jc w:val="right"/>
            </w:pPr>
          </w:p>
        </w:tc>
      </w:tr>
      <w:tr w:rsidR="0008436C" w:rsidRPr="0008436C" w:rsidTr="009130BC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36C" w:rsidRPr="0008436C" w:rsidRDefault="0008436C" w:rsidP="0008436C">
            <w:pPr>
              <w:rPr>
                <w:b/>
              </w:rPr>
            </w:pPr>
            <w:r w:rsidRPr="0008436C">
              <w:rPr>
                <w:b/>
              </w:rPr>
              <w:t>ИТОГО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36C" w:rsidRPr="0008436C" w:rsidRDefault="0008436C" w:rsidP="0008436C">
            <w:r w:rsidRPr="0008436C"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36C" w:rsidRPr="0008436C" w:rsidRDefault="0008436C" w:rsidP="0008436C">
            <w:pPr>
              <w:jc w:val="right"/>
              <w:rPr>
                <w:b/>
              </w:rPr>
            </w:pPr>
            <w:r w:rsidRPr="0008436C">
              <w:rPr>
                <w:b/>
              </w:rPr>
              <w:t>3217</w:t>
            </w:r>
          </w:p>
        </w:tc>
      </w:tr>
    </w:tbl>
    <w:p w:rsidR="0008436C" w:rsidRPr="0008436C" w:rsidRDefault="0008436C" w:rsidP="0008436C">
      <w:pPr>
        <w:jc w:val="center"/>
      </w:pPr>
    </w:p>
    <w:p w:rsidR="006D54B2" w:rsidRDefault="006D54B2">
      <w:pPr>
        <w:rPr>
          <w:sz w:val="28"/>
        </w:rPr>
      </w:pPr>
    </w:p>
    <w:p w:rsidR="006D54B2" w:rsidRDefault="006D54B2">
      <w:pPr>
        <w:rPr>
          <w:sz w:val="28"/>
        </w:rPr>
      </w:pPr>
    </w:p>
    <w:p w:rsidR="006D54B2" w:rsidRDefault="006D54B2">
      <w:pPr>
        <w:ind w:left="1416" w:hanging="1416"/>
        <w:rPr>
          <w:sz w:val="28"/>
        </w:rPr>
      </w:pPr>
    </w:p>
    <w:p w:rsidR="006D54B2" w:rsidRDefault="006D54B2">
      <w:pPr>
        <w:rPr>
          <w:sz w:val="28"/>
        </w:rPr>
      </w:pPr>
    </w:p>
    <w:sectPr w:rsidR="006D54B2">
      <w:headerReference w:type="default" r:id="rId7"/>
      <w:pgSz w:w="11906" w:h="16838"/>
      <w:pgMar w:top="624" w:right="624" w:bottom="992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D8" w:rsidRDefault="0008436C">
      <w:r>
        <w:separator/>
      </w:r>
    </w:p>
  </w:endnote>
  <w:endnote w:type="continuationSeparator" w:id="0">
    <w:p w:rsidR="00345FD8" w:rsidRDefault="0008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D8" w:rsidRDefault="0008436C">
      <w:r>
        <w:separator/>
      </w:r>
    </w:p>
  </w:footnote>
  <w:footnote w:type="continuationSeparator" w:id="0">
    <w:p w:rsidR="00345FD8" w:rsidRDefault="0008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B2" w:rsidRDefault="0008436C">
    <w:pPr>
      <w:framePr w:wrap="around" w:vAnchor="text" w:hAnchor="margin" w:xAlign="center" w:y="1"/>
    </w:pPr>
    <w:r>
      <w:rPr>
        <w:rStyle w:val="afc"/>
        <w:sz w:val="22"/>
      </w:rPr>
      <w:fldChar w:fldCharType="begin"/>
    </w:r>
    <w:r>
      <w:rPr>
        <w:rStyle w:val="afc"/>
        <w:sz w:val="22"/>
      </w:rPr>
      <w:instrText xml:space="preserve">PAGE </w:instrText>
    </w:r>
    <w:r>
      <w:rPr>
        <w:rStyle w:val="afc"/>
        <w:sz w:val="22"/>
      </w:rPr>
      <w:fldChar w:fldCharType="separate"/>
    </w:r>
    <w:r w:rsidR="005B6381">
      <w:rPr>
        <w:rStyle w:val="afc"/>
        <w:noProof/>
        <w:sz w:val="22"/>
      </w:rPr>
      <w:t>11</w:t>
    </w:r>
    <w:r>
      <w:rPr>
        <w:rStyle w:val="afc"/>
        <w:sz w:val="22"/>
      </w:rPr>
      <w:fldChar w:fldCharType="end"/>
    </w:r>
  </w:p>
  <w:p w:rsidR="006D54B2" w:rsidRDefault="006D54B2">
    <w:pPr>
      <w:pStyle w:val="af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4B2"/>
    <w:rsid w:val="0008436C"/>
    <w:rsid w:val="00345FD8"/>
    <w:rsid w:val="005B6381"/>
    <w:rsid w:val="006768A4"/>
    <w:rsid w:val="006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12">
    <w:name w:val="1 Знак"/>
    <w:basedOn w:val="a"/>
    <w:link w:val="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1 Знак"/>
    <w:basedOn w:val="1"/>
    <w:link w:val="12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character" w:customStyle="1" w:styleId="70">
    <w:name w:val="Заголовок 7 Знак"/>
    <w:basedOn w:val="1"/>
    <w:link w:val="7"/>
    <w:uiPriority w:val="9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uiPriority w:val="39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uiPriority w:val="39"/>
  </w:style>
  <w:style w:type="paragraph" w:customStyle="1" w:styleId="a3">
    <w:name w:val="Знак Знак Знак Знак Знак Знак Знак Знак Знак"/>
    <w:basedOn w:val="a"/>
    <w:link w:val="a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4">
    <w:name w:val="Знак Знак Знак Знак Знак Знак Знак Знак Знак"/>
    <w:basedOn w:val="1"/>
    <w:link w:val="a3"/>
    <w:rPr>
      <w:rFonts w:ascii="Verdana" w:hAnsi="Verdana"/>
      <w:sz w:val="20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1 Знак"/>
    <w:basedOn w:val="a"/>
    <w:link w:val="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">
    <w:name w:val="Знак1 Знак Знак Знак Знак Знак Знак Знак Знак Знак Знак Знак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styleId="a5">
    <w:name w:val="Body Text"/>
    <w:basedOn w:val="a"/>
    <w:link w:val="a6"/>
    <w:pPr>
      <w:spacing w:before="30" w:after="30"/>
      <w:ind w:right="21" w:firstLine="708"/>
      <w:jc w:val="both"/>
    </w:pPr>
    <w:rPr>
      <w:sz w:val="27"/>
    </w:rPr>
  </w:style>
  <w:style w:type="character" w:customStyle="1" w:styleId="a6">
    <w:name w:val="Основной текст Знак"/>
    <w:basedOn w:val="1"/>
    <w:link w:val="a5"/>
    <w:rPr>
      <w:sz w:val="27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customStyle="1" w:styleId="a7">
    <w:name w:val="Знак Знак Знак"/>
    <w:basedOn w:val="a"/>
    <w:link w:val="a8"/>
    <w:pPr>
      <w:spacing w:after="160" w:line="240" w:lineRule="exact"/>
    </w:pPr>
    <w:rPr>
      <w:sz w:val="28"/>
    </w:rPr>
  </w:style>
  <w:style w:type="character" w:customStyle="1" w:styleId="a8">
    <w:name w:val="Знак Знак Знак"/>
    <w:basedOn w:val="1"/>
    <w:link w:val="a7"/>
    <w:rPr>
      <w:sz w:val="28"/>
    </w:rPr>
  </w:style>
  <w:style w:type="paragraph" w:customStyle="1" w:styleId="112">
    <w:name w:val="1 Знак Знак Знак Знак Знак Знак Знак Знак Знак1 Знак"/>
    <w:basedOn w:val="a"/>
    <w:link w:val="1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 Знак"/>
    <w:basedOn w:val="1"/>
    <w:link w:val="112"/>
    <w:rPr>
      <w:rFonts w:ascii="Verdana" w:hAnsi="Verdana"/>
      <w:sz w:val="20"/>
    </w:rPr>
  </w:style>
  <w:style w:type="paragraph" w:styleId="a9">
    <w:name w:val="caption"/>
    <w:basedOn w:val="a"/>
    <w:next w:val="a"/>
    <w:link w:val="aa"/>
    <w:pPr>
      <w:jc w:val="center"/>
    </w:pPr>
    <w:rPr>
      <w:b/>
      <w:sz w:val="28"/>
    </w:rPr>
  </w:style>
  <w:style w:type="character" w:customStyle="1" w:styleId="aa">
    <w:name w:val="Название объекта Знак"/>
    <w:basedOn w:val="1"/>
    <w:link w:val="a9"/>
    <w:rPr>
      <w:b/>
      <w:sz w:val="28"/>
    </w:rPr>
  </w:style>
  <w:style w:type="paragraph" w:customStyle="1" w:styleId="1110">
    <w:name w:val="1 Знак Знак Знак Знак Знак Знак Знак Знак Знак1 Знак1"/>
    <w:basedOn w:val="a"/>
    <w:link w:val="1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"/>
    <w:basedOn w:val="1"/>
    <w:link w:val="1110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paragraph" w:customStyle="1" w:styleId="14">
    <w:name w:val="1 Знак Знак Знак Знак Знак Знак Знак Знак Знак"/>
    <w:basedOn w:val="a"/>
    <w:link w:val="15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1 Знак Знак Знак Знак Знак Знак Знак Знак Знак"/>
    <w:basedOn w:val="1"/>
    <w:link w:val="14"/>
    <w:rPr>
      <w:rFonts w:ascii="Verdana" w:hAnsi="Verdana"/>
      <w:sz w:val="20"/>
    </w:rPr>
  </w:style>
  <w:style w:type="paragraph" w:customStyle="1" w:styleId="16">
    <w:name w:val="Знак Знак Знак Знак Знак Знак1 Знак"/>
    <w:basedOn w:val="a"/>
    <w:link w:val="17"/>
    <w:pPr>
      <w:spacing w:after="160" w:line="240" w:lineRule="exact"/>
    </w:pPr>
    <w:rPr>
      <w:sz w:val="28"/>
    </w:rPr>
  </w:style>
  <w:style w:type="character" w:customStyle="1" w:styleId="17">
    <w:name w:val="Знак Знак Знак Знак Знак Знак1 Знак"/>
    <w:basedOn w:val="1"/>
    <w:link w:val="16"/>
    <w:rPr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af">
    <w:name w:val="Знак Знак Знак"/>
    <w:basedOn w:val="a"/>
    <w:link w:val="af0"/>
    <w:pPr>
      <w:spacing w:after="160" w:line="240" w:lineRule="exact"/>
    </w:pPr>
    <w:rPr>
      <w:sz w:val="28"/>
    </w:rPr>
  </w:style>
  <w:style w:type="character" w:customStyle="1" w:styleId="af0">
    <w:name w:val="Знак Знак Знак"/>
    <w:basedOn w:val="1"/>
    <w:link w:val="af"/>
    <w:rPr>
      <w:sz w:val="28"/>
    </w:rPr>
  </w:style>
  <w:style w:type="paragraph" w:customStyle="1" w:styleId="18">
    <w:name w:val="Основной шрифт абзаца1"/>
  </w:style>
  <w:style w:type="character" w:customStyle="1" w:styleId="50">
    <w:name w:val="Заголовок 5 Знак"/>
    <w:basedOn w:val="1"/>
    <w:link w:val="5"/>
    <w:uiPriority w:val="9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af2">
    <w:name w:val="Знак"/>
    <w:basedOn w:val="a"/>
    <w:link w:val="af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3">
    <w:name w:val="Знак"/>
    <w:basedOn w:val="1"/>
    <w:link w:val="af2"/>
    <w:rPr>
      <w:rFonts w:ascii="Verdana" w:hAnsi="Verdan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1c">
    <w:name w:val="1 Знак Знак Знак"/>
    <w:basedOn w:val="a"/>
    <w:link w:val="1d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d">
    <w:name w:val="1 Знак Знак Знак"/>
    <w:basedOn w:val="1"/>
    <w:link w:val="1c"/>
    <w:rPr>
      <w:rFonts w:ascii="Verdana" w:hAnsi="Verdana"/>
      <w:sz w:val="20"/>
    </w:rPr>
  </w:style>
  <w:style w:type="paragraph" w:customStyle="1" w:styleId="1e">
    <w:name w:val="1 Знак Знак Знак Знак Знак Знак Знак"/>
    <w:basedOn w:val="a"/>
    <w:link w:val="1f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">
    <w:name w:val="1 Знак Знак Знак Знак Знак Знак Знак"/>
    <w:basedOn w:val="1"/>
    <w:link w:val="1e"/>
    <w:rPr>
      <w:rFonts w:ascii="Verdana" w:hAnsi="Verdana"/>
      <w:sz w:val="20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basedOn w:val="a"/>
    <w:link w:val="af9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9">
    <w:name w:val="Название Знак"/>
    <w:basedOn w:val="1"/>
    <w:link w:val="af8"/>
    <w:uiPriority w:val="10"/>
    <w:rPr>
      <w:b/>
      <w:sz w:val="36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paragraph" w:customStyle="1" w:styleId="1f0">
    <w:name w:val="Знак1"/>
    <w:basedOn w:val="a"/>
    <w:link w:val="1f1"/>
    <w:pPr>
      <w:spacing w:after="160" w:line="240" w:lineRule="exact"/>
    </w:pPr>
    <w:rPr>
      <w:sz w:val="28"/>
    </w:rPr>
  </w:style>
  <w:style w:type="character" w:customStyle="1" w:styleId="1f1">
    <w:name w:val="Знак1"/>
    <w:basedOn w:val="1"/>
    <w:link w:val="1f0"/>
    <w:rPr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paragraph" w:customStyle="1" w:styleId="1f2">
    <w:name w:val="Номер страницы1"/>
    <w:basedOn w:val="18"/>
    <w:link w:val="afc"/>
  </w:style>
  <w:style w:type="character" w:styleId="afc">
    <w:name w:val="page number"/>
    <w:basedOn w:val="a0"/>
    <w:link w:val="1f2"/>
  </w:style>
  <w:style w:type="paragraph" w:customStyle="1" w:styleId="1f3">
    <w:name w:val="1 Знак Знак Знак Знак Знак Знак"/>
    <w:basedOn w:val="a"/>
    <w:link w:val="1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4">
    <w:name w:val="1 Знак Знак Знак Знак Знак Знак"/>
    <w:basedOn w:val="1"/>
    <w:link w:val="1f3"/>
    <w:rPr>
      <w:rFonts w:ascii="Verdana" w:hAnsi="Verdana"/>
      <w:sz w:val="20"/>
    </w:rPr>
  </w:style>
  <w:style w:type="character" w:customStyle="1" w:styleId="60">
    <w:name w:val="Заголовок 6 Знак"/>
    <w:basedOn w:val="1"/>
    <w:link w:val="6"/>
    <w:uiPriority w:val="9"/>
    <w:rPr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8">
    <w:name w:val="xl68"/>
    <w:basedOn w:val="a"/>
    <w:rsid w:val="0008436C"/>
    <w:pPr>
      <w:spacing w:beforeAutospacing="1" w:afterAutospacing="1"/>
      <w:jc w:val="center"/>
    </w:pPr>
    <w:rPr>
      <w:b/>
      <w:color w:val="800000"/>
    </w:rPr>
  </w:style>
  <w:style w:type="paragraph" w:customStyle="1" w:styleId="xl70">
    <w:name w:val="xl70"/>
    <w:basedOn w:val="a"/>
    <w:rsid w:val="0008436C"/>
    <w:pPr>
      <w:spacing w:beforeAutospacing="1" w:afterAutospacing="1"/>
    </w:pPr>
  </w:style>
  <w:style w:type="paragraph" w:customStyle="1" w:styleId="xl66">
    <w:name w:val="xl66"/>
    <w:basedOn w:val="a"/>
    <w:rsid w:val="0008436C"/>
    <w:pPr>
      <w:spacing w:beforeAutospacing="1" w:afterAutospacing="1"/>
      <w:jc w:val="center"/>
    </w:pPr>
  </w:style>
  <w:style w:type="paragraph" w:customStyle="1" w:styleId="xl67">
    <w:name w:val="xl67"/>
    <w:basedOn w:val="a"/>
    <w:rsid w:val="0008436C"/>
    <w:pPr>
      <w:spacing w:beforeAutospacing="1" w:afterAutospacing="1"/>
    </w:pPr>
  </w:style>
  <w:style w:type="paragraph" w:customStyle="1" w:styleId="xl79">
    <w:name w:val="xl79"/>
    <w:basedOn w:val="a"/>
    <w:rsid w:val="0008436C"/>
    <w:pPr>
      <w:spacing w:beforeAutospacing="1" w:afterAutospacing="1"/>
    </w:pPr>
    <w:rPr>
      <w:b/>
    </w:rPr>
  </w:style>
  <w:style w:type="paragraph" w:customStyle="1" w:styleId="font6">
    <w:name w:val="font6"/>
    <w:basedOn w:val="a"/>
    <w:rsid w:val="0008436C"/>
    <w:pPr>
      <w:spacing w:beforeAutospacing="1" w:afterAutospacing="1"/>
    </w:pPr>
    <w:rPr>
      <w:color w:val="800000"/>
    </w:rPr>
  </w:style>
  <w:style w:type="paragraph" w:customStyle="1" w:styleId="xl77">
    <w:name w:val="xl77"/>
    <w:basedOn w:val="a"/>
    <w:rsid w:val="0008436C"/>
    <w:pPr>
      <w:spacing w:beforeAutospacing="1" w:afterAutospacing="1"/>
    </w:pPr>
    <w:rPr>
      <w:b/>
      <w:color w:val="800000"/>
    </w:rPr>
  </w:style>
  <w:style w:type="paragraph" w:customStyle="1" w:styleId="xl71">
    <w:name w:val="xl71"/>
    <w:basedOn w:val="a"/>
    <w:rsid w:val="0008436C"/>
    <w:pPr>
      <w:spacing w:beforeAutospacing="1" w:afterAutospacing="1"/>
    </w:pPr>
    <w:rPr>
      <w:b/>
      <w:color w:val="800000"/>
    </w:rPr>
  </w:style>
  <w:style w:type="paragraph" w:customStyle="1" w:styleId="xl76">
    <w:name w:val="xl76"/>
    <w:basedOn w:val="a"/>
    <w:rsid w:val="0008436C"/>
    <w:pPr>
      <w:spacing w:beforeAutospacing="1" w:afterAutospacing="1"/>
    </w:pPr>
    <w:rPr>
      <w:b/>
      <w:color w:val="632423"/>
    </w:rPr>
  </w:style>
  <w:style w:type="paragraph" w:customStyle="1" w:styleId="1f5">
    <w:name w:val="Просмотренная гиперссылка1"/>
    <w:link w:val="afe"/>
    <w:rsid w:val="0008436C"/>
    <w:rPr>
      <w:color w:val="954F72"/>
      <w:u w:val="single"/>
    </w:rPr>
  </w:style>
  <w:style w:type="character" w:styleId="afe">
    <w:name w:val="FollowedHyperlink"/>
    <w:link w:val="1f5"/>
    <w:rsid w:val="0008436C"/>
    <w:rPr>
      <w:color w:val="954F72"/>
      <w:u w:val="single"/>
    </w:rPr>
  </w:style>
  <w:style w:type="paragraph" w:customStyle="1" w:styleId="xl73">
    <w:name w:val="xl73"/>
    <w:basedOn w:val="a"/>
    <w:rsid w:val="0008436C"/>
    <w:pPr>
      <w:spacing w:beforeAutospacing="1" w:afterAutospacing="1"/>
    </w:pPr>
    <w:rPr>
      <w:b/>
      <w:color w:val="800000"/>
    </w:rPr>
  </w:style>
  <w:style w:type="paragraph" w:customStyle="1" w:styleId="xl80">
    <w:name w:val="xl80"/>
    <w:basedOn w:val="a"/>
    <w:rsid w:val="0008436C"/>
    <w:pPr>
      <w:spacing w:beforeAutospacing="1" w:afterAutospacing="1"/>
      <w:jc w:val="center"/>
    </w:pPr>
  </w:style>
  <w:style w:type="paragraph" w:customStyle="1" w:styleId="xl75">
    <w:name w:val="xl75"/>
    <w:basedOn w:val="a"/>
    <w:rsid w:val="0008436C"/>
    <w:pPr>
      <w:spacing w:beforeAutospacing="1" w:afterAutospacing="1"/>
    </w:pPr>
  </w:style>
  <w:style w:type="paragraph" w:customStyle="1" w:styleId="xl78">
    <w:name w:val="xl78"/>
    <w:basedOn w:val="a"/>
    <w:rsid w:val="0008436C"/>
    <w:pPr>
      <w:spacing w:beforeAutospacing="1" w:afterAutospacing="1"/>
    </w:pPr>
    <w:rPr>
      <w:b/>
      <w:color w:val="632423"/>
    </w:rPr>
  </w:style>
  <w:style w:type="paragraph" w:customStyle="1" w:styleId="xl65">
    <w:name w:val="xl65"/>
    <w:basedOn w:val="a"/>
    <w:rsid w:val="0008436C"/>
    <w:pPr>
      <w:spacing w:beforeAutospacing="1" w:afterAutospacing="1"/>
    </w:pPr>
  </w:style>
  <w:style w:type="paragraph" w:customStyle="1" w:styleId="font5">
    <w:name w:val="font5"/>
    <w:basedOn w:val="a"/>
    <w:rsid w:val="0008436C"/>
    <w:pPr>
      <w:spacing w:beforeAutospacing="1" w:afterAutospacing="1"/>
    </w:pPr>
    <w:rPr>
      <w:b/>
      <w:color w:val="800000"/>
    </w:rPr>
  </w:style>
  <w:style w:type="paragraph" w:customStyle="1" w:styleId="xl72">
    <w:name w:val="xl72"/>
    <w:basedOn w:val="a"/>
    <w:rsid w:val="0008436C"/>
    <w:pPr>
      <w:spacing w:beforeAutospacing="1" w:afterAutospacing="1"/>
    </w:pPr>
  </w:style>
  <w:style w:type="paragraph" w:customStyle="1" w:styleId="xl74">
    <w:name w:val="xl74"/>
    <w:basedOn w:val="a"/>
    <w:rsid w:val="0008436C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4117</Words>
  <Characters>23468</Characters>
  <Application>Microsoft Office Word</Application>
  <DocSecurity>0</DocSecurity>
  <Lines>195</Lines>
  <Paragraphs>55</Paragraphs>
  <ScaleCrop>false</ScaleCrop>
  <Company/>
  <LinksUpToDate>false</LinksUpToDate>
  <CharactersWithSpaces>27530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Доронина Мария Владимировна</cp:lastModifiedBy>
  <cp:revision>4</cp:revision>
  <dcterms:created xsi:type="dcterms:W3CDTF">2026-07-07T05:05:00Z</dcterms:created>
  <dcterms:modified xsi:type="dcterms:W3CDTF">2026-07-07T05:21:00Z</dcterms:modified>
</cp:coreProperties>
</file>